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20" w:rsidRDefault="00E3602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Внесение изменений в налоговую декларацию</w:t>
      </w:r>
    </w:p>
    <w:p w:rsidR="00E36020" w:rsidRDefault="00E36020">
      <w:pPr>
        <w:widowControl w:val="0"/>
        <w:autoSpaceDE w:val="0"/>
        <w:autoSpaceDN w:val="0"/>
        <w:adjustRightInd w:val="0"/>
        <w:spacing w:after="0" w:line="240" w:lineRule="auto"/>
        <w:ind w:firstLine="540"/>
        <w:jc w:val="both"/>
        <w:rPr>
          <w:rFonts w:ascii="Calibri" w:hAnsi="Calibri" w:cs="Calibri"/>
        </w:rPr>
      </w:pP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27.07.2006 N 137-ФЗ)</w:t>
      </w:r>
    </w:p>
    <w:p w:rsidR="00E36020" w:rsidRDefault="00E36020">
      <w:pPr>
        <w:widowControl w:val="0"/>
        <w:autoSpaceDE w:val="0"/>
        <w:autoSpaceDN w:val="0"/>
        <w:adjustRightInd w:val="0"/>
        <w:spacing w:after="0" w:line="240" w:lineRule="auto"/>
        <w:ind w:firstLine="540"/>
        <w:jc w:val="both"/>
        <w:rPr>
          <w:rFonts w:ascii="Calibri" w:hAnsi="Calibri" w:cs="Calibri"/>
        </w:rPr>
      </w:pP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Путеводитель по налогам. Вопросы применения ст. 81 НК РФ </w:t>
      </w:r>
      <w:hyperlink r:id="rId6" w:history="1">
        <w:r>
          <w:rPr>
            <w:rFonts w:ascii="Calibri" w:hAnsi="Calibri" w:cs="Calibri"/>
            <w:color w:val="0000FF"/>
          </w:rPr>
          <w:t>&gt;&gt;&gt;</w:t>
        </w:r>
      </w:hyperlink>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Должен ли налоговый орган доказывать состав правонарушения по </w:t>
      </w:r>
      <w:hyperlink r:id="rId7" w:history="1">
        <w:r>
          <w:rPr>
            <w:rFonts w:ascii="Calibri" w:hAnsi="Calibri" w:cs="Calibri"/>
            <w:color w:val="0000FF"/>
          </w:rPr>
          <w:t>ст. 122 НК</w:t>
        </w:r>
      </w:hyperlink>
      <w:r>
        <w:rPr>
          <w:rFonts w:ascii="Calibri" w:hAnsi="Calibri" w:cs="Calibri"/>
        </w:rPr>
        <w:t xml:space="preserve"> РФ, если до подачи уточненной декларации с суммой налога к доплате данная сумма не уплачена (не полностью уплачена) в бюджет (</w:t>
      </w:r>
      <w:hyperlink w:anchor="Par14" w:history="1">
        <w:r>
          <w:rPr>
            <w:rFonts w:ascii="Calibri" w:hAnsi="Calibri" w:cs="Calibri"/>
            <w:color w:val="0000FF"/>
          </w:rPr>
          <w:t>п. 4 ст. 81</w:t>
        </w:r>
      </w:hyperlink>
      <w:r>
        <w:rPr>
          <w:rFonts w:ascii="Calibri" w:hAnsi="Calibri" w:cs="Calibri"/>
        </w:rPr>
        <w:t xml:space="preserve">, </w:t>
      </w:r>
      <w:hyperlink r:id="rId8" w:history="1">
        <w:r>
          <w:rPr>
            <w:rFonts w:ascii="Calibri" w:hAnsi="Calibri" w:cs="Calibri"/>
            <w:color w:val="0000FF"/>
          </w:rPr>
          <w:t>ст. 122</w:t>
        </w:r>
      </w:hyperlink>
      <w:r>
        <w:rPr>
          <w:rFonts w:ascii="Calibri" w:hAnsi="Calibri" w:cs="Calibri"/>
        </w:rPr>
        <w:t xml:space="preserve"> НК РФ)? </w:t>
      </w:r>
      <w:hyperlink r:id="rId9" w:history="1">
        <w:r>
          <w:rPr>
            <w:rFonts w:ascii="Calibri" w:hAnsi="Calibri" w:cs="Calibri"/>
            <w:color w:val="0000FF"/>
          </w:rPr>
          <w:t>&gt;&gt;&gt;</w:t>
        </w:r>
      </w:hyperlink>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Освобождается ли налогоплательщик от ответственности при одновременной подаче нескольких уточненных деклараций по одному налогу за различные налоговые периоды, если по одним декларациям налог подлежит уменьшению, а по другим - доплате? </w:t>
      </w:r>
      <w:hyperlink r:id="rId10" w:history="1">
        <w:r>
          <w:rPr>
            <w:rFonts w:ascii="Calibri" w:hAnsi="Calibri" w:cs="Calibri"/>
            <w:color w:val="0000FF"/>
          </w:rPr>
          <w:t>&gt;&gt;&gt;</w:t>
        </w:r>
      </w:hyperlink>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Можно ли налогоплательщика привлечь к ответственности, если при подаче уточненной декларации он не уплатил налог и пени, а имеющаяся у него переплата возникла позже корректируемого периода? </w:t>
      </w:r>
      <w:hyperlink r:id="rId11" w:history="1">
        <w:r>
          <w:rPr>
            <w:rFonts w:ascii="Calibri" w:hAnsi="Calibri" w:cs="Calibri"/>
            <w:color w:val="0000FF"/>
          </w:rPr>
          <w:t>&gt;&gt;&gt;</w:t>
        </w:r>
      </w:hyperlink>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Освобождается ли налогоплательщик от ответственности при подаче уточненной декларации с суммой налога к доплате, если он уплатил налог, но не уплатил пени (либо уплатил их не полностью)? </w:t>
      </w:r>
      <w:hyperlink r:id="rId12" w:history="1">
        <w:r>
          <w:rPr>
            <w:rFonts w:ascii="Calibri" w:hAnsi="Calibri" w:cs="Calibri"/>
            <w:color w:val="0000FF"/>
          </w:rPr>
          <w:t>&gt;&gt;&gt;</w:t>
        </w:r>
      </w:hyperlink>
    </w:p>
    <w:p w:rsidR="00E36020" w:rsidRDefault="00E36020">
      <w:pPr>
        <w:widowControl w:val="0"/>
        <w:autoSpaceDE w:val="0"/>
        <w:autoSpaceDN w:val="0"/>
        <w:adjustRightInd w:val="0"/>
        <w:spacing w:after="0" w:line="240" w:lineRule="auto"/>
        <w:ind w:firstLine="540"/>
        <w:jc w:val="both"/>
        <w:rPr>
          <w:rFonts w:ascii="Calibri" w:hAnsi="Calibri" w:cs="Calibri"/>
        </w:rPr>
      </w:pP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roofErr w:type="gramEnd"/>
    </w:p>
    <w:p w:rsidR="00E36020" w:rsidRDefault="00E360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roofErr w:type="gramEnd"/>
      <w:r>
        <w:rPr>
          <w:rFonts w:ascii="Calibri" w:hAnsi="Calibri" w:cs="Calibri"/>
        </w:rPr>
        <w:t xml:space="preserve">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E36020" w:rsidRDefault="00E36020">
      <w:pPr>
        <w:widowControl w:val="0"/>
        <w:autoSpaceDE w:val="0"/>
        <w:autoSpaceDN w:val="0"/>
        <w:adjustRightInd w:val="0"/>
        <w:spacing w:after="0" w:line="240" w:lineRule="auto"/>
        <w:ind w:firstLine="540"/>
        <w:jc w:val="both"/>
        <w:rPr>
          <w:rFonts w:ascii="Calibri" w:hAnsi="Calibri" w:cs="Calibri"/>
        </w:rPr>
      </w:pPr>
      <w:bookmarkStart w:id="0" w:name="Par13"/>
      <w:bookmarkEnd w:id="0"/>
      <w:r>
        <w:rPr>
          <w:rFonts w:ascii="Calibri" w:hAnsi="Calibri" w:cs="Calibri"/>
        </w:rPr>
        <w:t xml:space="preserve">3. </w:t>
      </w:r>
      <w:proofErr w:type="gramStart"/>
      <w:r>
        <w:rPr>
          <w:rFonts w:ascii="Calibri" w:hAnsi="Calibri" w:cs="Calibri"/>
        </w:rPr>
        <w:t>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w:t>
      </w:r>
      <w:proofErr w:type="gramEnd"/>
      <w:r>
        <w:rPr>
          <w:rFonts w:ascii="Calibri" w:hAnsi="Calibri" w:cs="Calibri"/>
        </w:rPr>
        <w:t xml:space="preserve"> о назначении выездной налоговой проверки.</w:t>
      </w:r>
    </w:p>
    <w:p w:rsidR="00E36020" w:rsidRDefault="00E36020">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E36020" w:rsidRDefault="00E360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w:t>
      </w:r>
      <w:proofErr w:type="gramEnd"/>
      <w:r>
        <w:rPr>
          <w:rFonts w:ascii="Calibri" w:hAnsi="Calibri" w:cs="Calibri"/>
        </w:rPr>
        <w:t xml:space="preserve"> пени;</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Уточненная налоговая декларация представляется налогоплательщиком в налоговый </w:t>
      </w:r>
      <w:r>
        <w:rPr>
          <w:rFonts w:ascii="Calibri" w:hAnsi="Calibri" w:cs="Calibri"/>
        </w:rPr>
        <w:lastRenderedPageBreak/>
        <w:t>орган по месту учета.</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roofErr w:type="gramEnd"/>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13" w:history="1">
        <w:r>
          <w:rPr>
            <w:rFonts w:ascii="Calibri" w:hAnsi="Calibri" w:cs="Calibri"/>
            <w:color w:val="0000FF"/>
          </w:rPr>
          <w:t>пунктами 3</w:t>
        </w:r>
      </w:hyperlink>
      <w:r>
        <w:rPr>
          <w:rFonts w:ascii="Calibri" w:hAnsi="Calibri" w:cs="Calibri"/>
        </w:rPr>
        <w:t xml:space="preserve"> и </w:t>
      </w:r>
      <w:hyperlink w:anchor="Par14" w:history="1">
        <w:r>
          <w:rPr>
            <w:rFonts w:ascii="Calibri" w:hAnsi="Calibri" w:cs="Calibri"/>
            <w:color w:val="0000FF"/>
          </w:rPr>
          <w:t>4</w:t>
        </w:r>
      </w:hyperlink>
      <w:r>
        <w:rPr>
          <w:rFonts w:ascii="Calibri" w:hAnsi="Calibri" w:cs="Calibri"/>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w:t>
      </w:r>
      <w:proofErr w:type="gramStart"/>
      <w:r>
        <w:rPr>
          <w:rFonts w:ascii="Calibri" w:hAnsi="Calibri" w:cs="Calibri"/>
        </w:rPr>
        <w:t>,</w:t>
      </w:r>
      <w:proofErr w:type="gramEnd"/>
      <w:r>
        <w:rPr>
          <w:rFonts w:ascii="Calibri" w:hAnsi="Calibri" w:cs="Calibri"/>
        </w:rPr>
        <w:t xml:space="preserve">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E36020" w:rsidRDefault="00E36020">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w:t>
      </w:r>
      <w:hyperlink r:id="rId13" w:history="1">
        <w:r>
          <w:rPr>
            <w:rFonts w:ascii="Calibri" w:hAnsi="Calibri" w:cs="Calibri"/>
            <w:color w:val="0000FF"/>
          </w:rPr>
          <w:t>передана копия</w:t>
        </w:r>
      </w:hyperlink>
      <w:r>
        <w:rPr>
          <w:rFonts w:ascii="Calibri" w:hAnsi="Calibri" w:cs="Calibri"/>
        </w:rPr>
        <w:t xml:space="preserve"> уточненного расчета финансового результата инвестиционного товарищества.</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уточненная налоговая декларация (расчет) представляется в налоговый орган в сроки, указанные в </w:t>
      </w:r>
      <w:hyperlink w:anchor="Par23" w:history="1">
        <w:r>
          <w:rPr>
            <w:rFonts w:ascii="Calibri" w:hAnsi="Calibri" w:cs="Calibri"/>
            <w:color w:val="0000FF"/>
          </w:rPr>
          <w:t>абзаце втором настоящего пункта</w:t>
        </w:r>
      </w:hyperlink>
      <w:r>
        <w:rPr>
          <w:rFonts w:ascii="Calibri" w:hAnsi="Calibri" w:cs="Calibri"/>
        </w:rP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E36020" w:rsidRDefault="00E360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28.11.2011 N 336-ФЗ)</w:t>
      </w:r>
    </w:p>
    <w:p w:rsidR="00E36020" w:rsidRDefault="00E360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E36020" w:rsidRDefault="00E36020">
      <w:pPr>
        <w:widowControl w:val="0"/>
        <w:autoSpaceDE w:val="0"/>
        <w:autoSpaceDN w:val="0"/>
        <w:adjustRightInd w:val="0"/>
        <w:spacing w:after="0" w:line="240" w:lineRule="auto"/>
        <w:rPr>
          <w:rFonts w:ascii="Calibri" w:hAnsi="Calibri" w:cs="Calibri"/>
        </w:rPr>
      </w:pPr>
      <w:hyperlink r:id="rId15" w:history="1">
        <w:r>
          <w:rPr>
            <w:rFonts w:ascii="Calibri" w:hAnsi="Calibri" w:cs="Calibri"/>
            <w:i/>
            <w:iCs/>
            <w:color w:val="0000FF"/>
          </w:rPr>
          <w:br/>
        </w:r>
        <w:proofErr w:type="gramStart"/>
        <w:r>
          <w:rPr>
            <w:rFonts w:ascii="Calibri" w:hAnsi="Calibri" w:cs="Calibri"/>
            <w:i/>
            <w:iCs/>
            <w:color w:val="0000FF"/>
          </w:rPr>
          <w:t>с</w:t>
        </w:r>
        <w:proofErr w:type="gramEnd"/>
        <w:r>
          <w:rPr>
            <w:rFonts w:ascii="Calibri" w:hAnsi="Calibri" w:cs="Calibri"/>
            <w:i/>
            <w:iCs/>
            <w:color w:val="0000FF"/>
          </w:rPr>
          <w:t>т. 81, "Налоговый кодекс Российской Федерации (часть первая)" от 31.07.1998 N 146-ФЗ (ред. от 02.04.2014) {КонсультантПлюс}</w:t>
        </w:r>
        <w:r>
          <w:rPr>
            <w:rFonts w:ascii="Calibri" w:hAnsi="Calibri" w:cs="Calibri"/>
            <w:i/>
            <w:iCs/>
            <w:color w:val="0000FF"/>
          </w:rPr>
          <w:br/>
        </w:r>
      </w:hyperlink>
    </w:p>
    <w:p w:rsidR="008A21B1" w:rsidRDefault="008A21B1">
      <w:bookmarkStart w:id="3" w:name="_GoBack"/>
      <w:bookmarkEnd w:id="3"/>
    </w:p>
    <w:sectPr w:rsidR="008A21B1" w:rsidSect="008A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20"/>
    <w:rsid w:val="008A21B1"/>
    <w:rsid w:val="00E3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5EE718A2F04F6A15CEA88D0EC4E6AF78D95481B72C6C39501610EA7C646F38D83E79B8CyCQ1L" TargetMode="External"/><Relationship Id="rId13" Type="http://schemas.openxmlformats.org/officeDocument/2006/relationships/hyperlink" Target="consultantplus://offline/ref=4505EE718A2F04F6A15CEA88D0EC4E6AF78D95481B72C6C39501610EA7C646F38D83E7908FC1y2Q0L" TargetMode="External"/><Relationship Id="rId3" Type="http://schemas.openxmlformats.org/officeDocument/2006/relationships/settings" Target="settings.xml"/><Relationship Id="rId7" Type="http://schemas.openxmlformats.org/officeDocument/2006/relationships/hyperlink" Target="consultantplus://offline/ref=4505EE718A2F04F6A15CEA88D0EC4E6AF78D95481B72C6C39501610EA7C646F38D83E79B8CyCQ1L" TargetMode="External"/><Relationship Id="rId12" Type="http://schemas.openxmlformats.org/officeDocument/2006/relationships/hyperlink" Target="consultantplus://offline/ref=4505EE718A2F04F6A15CF699C9EC4E6AF58F9F1C4227C094CA51675BE78640A6CEC7E890y8Q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05EE718A2F04F6A15CF699C9EC4E6AF58F9F1C4227C094CA51675BE78640A6CEC7EB96y8QDL" TargetMode="External"/><Relationship Id="rId11" Type="http://schemas.openxmlformats.org/officeDocument/2006/relationships/hyperlink" Target="consultantplus://offline/ref=4505EE718A2F04F6A15CF699C9EC4E6AF58F9F1C4227C094CA51675BE78640A6CEC7E893y8Q9L" TargetMode="External"/><Relationship Id="rId5" Type="http://schemas.openxmlformats.org/officeDocument/2006/relationships/hyperlink" Target="consultantplus://offline/ref=4505EE718A2F04F6A15CEA88D0EC4E6AF78D95491A73C6C39501610EA7C646F38D83E7938CC3241AyEQ3L" TargetMode="External"/><Relationship Id="rId15" Type="http://schemas.openxmlformats.org/officeDocument/2006/relationships/hyperlink" Target="consultantplus://offline/ref=4505EE718A2F04F6A15CEA88D0EC4E6AF78D95481B72C6C39501610EA7C646F38D83E79785yCQ6L" TargetMode="External"/><Relationship Id="rId10" Type="http://schemas.openxmlformats.org/officeDocument/2006/relationships/hyperlink" Target="consultantplus://offline/ref=4505EE718A2F04F6A15CF699C9EC4E6AF58F9F1C4227C094CA51675BE78640A6CEC7EB9By8QFL" TargetMode="External"/><Relationship Id="rId4" Type="http://schemas.openxmlformats.org/officeDocument/2006/relationships/webSettings" Target="webSettings.xml"/><Relationship Id="rId9" Type="http://schemas.openxmlformats.org/officeDocument/2006/relationships/hyperlink" Target="consultantplus://offline/ref=4505EE718A2F04F6A15CF699C9EC4E6AF58F9F1C4227C094CA51675BE78640A6CEC7EB96y8QBL" TargetMode="External"/><Relationship Id="rId14" Type="http://schemas.openxmlformats.org/officeDocument/2006/relationships/hyperlink" Target="consultantplus://offline/ref=4505EE718A2F04F6A15CEA88D0EC4E6AF78D95491D7AC6C39501610EA7C646F38D83E7938CC32016yE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Екатерина Николаевна</dc:creator>
  <cp:lastModifiedBy>Петренко Екатерина Николаевна</cp:lastModifiedBy>
  <cp:revision>1</cp:revision>
  <dcterms:created xsi:type="dcterms:W3CDTF">2014-05-06T11:16:00Z</dcterms:created>
  <dcterms:modified xsi:type="dcterms:W3CDTF">2014-05-06T11:17:00Z</dcterms:modified>
</cp:coreProperties>
</file>